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7E" w:rsidRPr="00FD6ECE" w:rsidRDefault="00CE407E" w:rsidP="00CE4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FD6ECE">
        <w:rPr>
          <w:rFonts w:ascii="Times New Roman" w:hAnsi="Times New Roman"/>
          <w:b/>
          <w:sz w:val="24"/>
          <w:szCs w:val="24"/>
        </w:rPr>
        <w:t>ББК 72.3+87</w:t>
      </w:r>
    </w:p>
    <w:p w:rsidR="00CE407E" w:rsidRPr="00FD6ECE" w:rsidRDefault="00CE407E" w:rsidP="00CE407E">
      <w:pPr>
        <w:jc w:val="right"/>
        <w:rPr>
          <w:rFonts w:ascii="Times New Roman" w:hAnsi="Times New Roman"/>
          <w:b/>
          <w:sz w:val="24"/>
          <w:szCs w:val="24"/>
        </w:rPr>
      </w:pPr>
      <w:r w:rsidRPr="00FD6ECE">
        <w:rPr>
          <w:rFonts w:ascii="Times New Roman" w:hAnsi="Times New Roman"/>
          <w:b/>
          <w:sz w:val="24"/>
          <w:szCs w:val="24"/>
        </w:rPr>
        <w:t>УДК 091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[(101.1) (101.3)]</m:t>
        </m:r>
      </m:oMath>
      <w:r w:rsidRPr="00FD6ECE">
        <w:rPr>
          <w:rFonts w:ascii="Times New Roman" w:hAnsi="Times New Roman"/>
          <w:b/>
          <w:sz w:val="24"/>
          <w:szCs w:val="24"/>
        </w:rPr>
        <w:t xml:space="preserve"> </w:t>
      </w:r>
    </w:p>
    <w:p w:rsidR="00CE407E" w:rsidRPr="00182353" w:rsidRDefault="00CE407E" w:rsidP="00CE407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82353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1"/>
        <w:gridCol w:w="636"/>
      </w:tblGrid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 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>. Общие проблемы философии науки 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Предмет и основные проблемы философии науки. Философия науки как часть философских систем и как специальная философская дисциплина. ……………………………………………………………….</w:t>
            </w: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Роль философских идей в обосновании научного знания. Философия и наука…………………………………………………………………………</w:t>
            </w: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8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Возникновение философии науки (О. Конт,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Дж.С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. Милль, Г. Спенсер). </w:t>
            </w: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Основные трактовки задач философии науки. 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Систематизация знания, классификация и типология наук. 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Эмпириокритицизм. 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Философия науки логического позитивизма. Логический атомизм. 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Венский кружок, отличие от раннего позитивизма и эмпириокритицизма. 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Стандартная (неопозитивистская) модель научного знания: факты, эмпирические законы, теоретические законы. Гипотетико-дедуктивная модель теории. 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Философия науки К. Поппера. 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Концепция исторической динамики науки Т. Куна. 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Концепция исследовательских программ И.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Лакатоса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. 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Эпистемологический анархизм П.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Фейерабенда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. ……………………..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Структура научного знания. 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Методы эмпирического познания. Наблюдение, измерение, эксперимент. </w:t>
            </w:r>
            <w:proofErr w:type="gramStart"/>
            <w:r w:rsidRPr="00182353">
              <w:rPr>
                <w:rFonts w:ascii="Times New Roman" w:hAnsi="Times New Roman"/>
                <w:sz w:val="28"/>
                <w:szCs w:val="28"/>
              </w:rPr>
              <w:t>Теоретическая</w:t>
            </w:r>
            <w:proofErr w:type="gram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нагруженность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научного факта. 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lastRenderedPageBreak/>
              <w:t>Динамика науки как процесс порождения нового знания. …………...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lastRenderedPageBreak/>
              <w:t>Научные революции как перестройка основания науки. Типы научных революций. 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Наука и псевдонаука. 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>. Философия социально-гуманитарных наук 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Специфика социально-гуманитарного познания: от классики к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постнеклассике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. 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Объект, предмет и субъект социально-гуманитарного знания. 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Разграничение наук о природе и наук об обществе (духе, культуре) как теоретико-методологическая предпосылка социально-гуманитарного знания. 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Природа ценностей и их роль в социально-гуманитарном знании (В. 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Виндельбанд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Риккерт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, М. Шелер, М. Вебер и др.). …………...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Время и пространство в социально-гуманитарном знании. М.М. Бахтин о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хронотопе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. ……………………………………………..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Жизнь как основная категория социально-гуманитарных наук (В. 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Дильтей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А. Бергсон, Э.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Гуссерль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О. Шпенглер, Г.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Зиммель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и др.). 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Классическая и неклассическая трактовки истины и рациональности в социально-гуманитарных науках. 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Вера, сомнение и знание в социально-гуманитарных науках. К. Ясперс о «философской вере». ……………………………………...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Диалог и коммуникация в социально-гуманитарных науках. Теория коммуникативного действия Ю.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Хабермаса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>. 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Категория творчества в социально-гуманитарных науках. Творчество в науке и в искусстве. 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Объяснение, понимание и интерпретация в социально-гуманитарных науках. 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Методологическая программа герменевтики (В.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Дильтей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М. Хайдеггер, Г.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Гадамер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П.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Рикёр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и др.). ……………………….......................................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Проблема человека в философской, социальной и культурной </w:t>
            </w:r>
            <w:r w:rsidRPr="001823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антропологии (М. Шелер, Н.А. Бердяев, Э.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Кассирер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Мосс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и др.)…..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Психоанализ и его влияние на развитие социально-гуманитарного знания (З. Фрейд, К.-Г. Юнг, Э.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и др.). 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Структурализм и постструктурализм как методология социально-гуманитарных наук (К. Леви-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Строс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Ж.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Лакан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Р. Барт, Ж.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Деррида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, Ж. </w:t>
            </w:r>
            <w:proofErr w:type="spellStart"/>
            <w:r w:rsidRPr="00182353">
              <w:rPr>
                <w:rFonts w:ascii="Times New Roman" w:hAnsi="Times New Roman"/>
                <w:sz w:val="28"/>
                <w:szCs w:val="28"/>
              </w:rPr>
              <w:t>Делёз</w:t>
            </w:r>
            <w:proofErr w:type="spell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и др.). 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Культурология в системе социально-гуманитарных наук. Философия культуры и культурология. …………………………………………….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 xml:space="preserve">Дисциплинарная структура социально-гуманитарного знания и междисциплинарные исследования. Проблема разделения наук </w:t>
            </w:r>
            <w:proofErr w:type="gramStart"/>
            <w:r w:rsidRPr="0018235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социальные и гуманитарные. 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>. Методические рекомендации к самостоятельной работе 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Темы рефератов 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Контрольно-измерительные материал</w:t>
            </w:r>
            <w:proofErr w:type="gramStart"/>
            <w:r w:rsidRPr="00182353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 w:rsidRPr="00182353">
              <w:rPr>
                <w:rFonts w:ascii="Times New Roman" w:hAnsi="Times New Roman"/>
                <w:sz w:val="28"/>
                <w:szCs w:val="28"/>
              </w:rPr>
              <w:t>тесты) 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Вопросы к кандидатскому экзамену по истории и философии науки</w:t>
            </w:r>
            <w:proofErr w:type="gramStart"/>
            <w:r w:rsidRPr="0018235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823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CE407E" w:rsidRPr="00182353" w:rsidTr="00755588">
        <w:trPr>
          <w:trHeight w:val="407"/>
        </w:trPr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2353">
              <w:rPr>
                <w:rFonts w:ascii="Times New Roman" w:hAnsi="Times New Roman"/>
                <w:sz w:val="28"/>
                <w:szCs w:val="28"/>
              </w:rPr>
              <w:t>Список рекомендуемой литературы ……………………………………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407E" w:rsidRPr="00182353" w:rsidTr="00755588">
        <w:tc>
          <w:tcPr>
            <w:tcW w:w="8755" w:type="dxa"/>
          </w:tcPr>
          <w:p w:rsidR="00CE407E" w:rsidRPr="00182353" w:rsidRDefault="00CE407E" w:rsidP="0075558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……………………………………………………………..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CE407E" w:rsidRPr="00182353" w:rsidRDefault="00CE407E" w:rsidP="007555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82353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</w:tbl>
    <w:p w:rsidR="003D5F2B" w:rsidRDefault="003D5F2B">
      <w:bookmarkStart w:id="0" w:name="_GoBack"/>
      <w:bookmarkEnd w:id="0"/>
    </w:p>
    <w:sectPr w:rsidR="003D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7E"/>
    <w:rsid w:val="003D5F2B"/>
    <w:rsid w:val="00994B76"/>
    <w:rsid w:val="00C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7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7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7E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Дубоделов</dc:creator>
  <cp:lastModifiedBy>Дубоделов</cp:lastModifiedBy>
  <cp:revision>1</cp:revision>
  <dcterms:created xsi:type="dcterms:W3CDTF">2021-04-07T04:19:00Z</dcterms:created>
  <dcterms:modified xsi:type="dcterms:W3CDTF">2021-04-07T04:20:00Z</dcterms:modified>
</cp:coreProperties>
</file>